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Activités débranchées de codage :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L'informatique sans ordinateur 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https://interstices.info/upload/csunplugged/CSUnplugged_fr.pdf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Une séquence complète avec Thymio ici 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https://blogacabdx.ac-bordeaux.fr/numerique33/2018/10/04/robotique-sequence-inirobot-scolaire/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et ici 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http://ww2.ac-poitiers.fr/math/spip.php?article921&amp;non_pagine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Et les ressources : "1,2,3 Codez !"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https://www.fondation-lamap.org/fr/123codez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et spécial collège 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https://www.fondation-lamap.org/fr/page/61380/1-2-3-codez-debarque-au-college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rPr>
          <w:rFonts w:ascii="Trebuchet MS" w:cs="Trebuchet MS" w:eastAsia="Trebuchet MS" w:hAnsi="Trebuchet MS"/>
          <w:color w:val="222222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rtl w:val="0"/>
        </w:rPr>
        <w:t xml:space="preserve">Voici le travail réalisé par Emmanuel Page sur le cycle 3 avec Thymio, le début est une approche littéraire mais ensuite on retrouve le B.A. BA pour comprendre la notion de robot et pour programmer Thymio.</w:t>
      </w:r>
    </w:p>
    <w:p w:rsidR="00000000" w:rsidDel="00000000" w:rsidP="00000000" w:rsidRDefault="00000000" w:rsidRPr="00000000" w14:paraId="00000012">
      <w:pPr>
        <w:shd w:fill="ffffff" w:val="clear"/>
        <w:rPr>
          <w:rFonts w:ascii="Trebuchet MS" w:cs="Trebuchet MS" w:eastAsia="Trebuchet MS" w:hAnsi="Trebuchet MS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rebuchet MS" w:cs="Trebuchet MS" w:eastAsia="Trebuchet MS" w:hAnsi="Trebuchet MS"/>
          <w:color w:val="1155cc"/>
          <w:highlight w:val="white"/>
          <w:u w:val="single"/>
        </w:rPr>
      </w:pPr>
      <w:hyperlink r:id="rId11">
        <w:r w:rsidDel="00000000" w:rsidR="00000000" w:rsidRPr="00000000">
          <w:rPr>
            <w:rFonts w:ascii="Trebuchet MS" w:cs="Trebuchet MS" w:eastAsia="Trebuchet MS" w:hAnsi="Trebuchet MS"/>
            <w:color w:val="1155cc"/>
            <w:highlight w:val="white"/>
            <w:u w:val="single"/>
            <w:rtl w:val="0"/>
          </w:rPr>
          <w:t xml:space="preserve">https://blogacabdx.ac-bordeaux.fr/numerique33/wp-content/uploads/sites/22/2016/10/Sequence-_Inirobot_scolaire_finale.pdf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rFonts w:ascii="Trebuchet MS" w:cs="Trebuchet MS" w:eastAsia="Trebuchet MS" w:hAnsi="Trebuchet MS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rFonts w:ascii="Trebuchet MS" w:cs="Trebuchet MS" w:eastAsia="Trebuchet MS" w:hAnsi="Trebuchet MS"/>
          <w:color w:val="1155cc"/>
          <w:u w:val="single"/>
        </w:rPr>
      </w:pPr>
      <w:hyperlink r:id="rId12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https://blogacabdx.ac-bordeaux.fr/sciences33/2017/02/13/langages_et_robotique/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blogacabdx.ac-bordeaux.fr/numerique33/wp-content/uploads/sites/22/2016/10/Sequence-_Inirobot_scolaire_finale.pdf" TargetMode="External"/><Relationship Id="rId10" Type="http://schemas.openxmlformats.org/officeDocument/2006/relationships/hyperlink" Target="https://www.fondation-lamap.org/fr/page/61380/1-2-3-codez-debarque-au-college" TargetMode="External"/><Relationship Id="rId12" Type="http://schemas.openxmlformats.org/officeDocument/2006/relationships/hyperlink" Target="https://blogacabdx.ac-bordeaux.fr/sciences33/2017/02/13/langages_et_robotique/" TargetMode="External"/><Relationship Id="rId9" Type="http://schemas.openxmlformats.org/officeDocument/2006/relationships/hyperlink" Target="https://www.fondation-lamap.org/fr/123codez" TargetMode="External"/><Relationship Id="rId5" Type="http://schemas.openxmlformats.org/officeDocument/2006/relationships/styles" Target="styles.xml"/><Relationship Id="rId6" Type="http://schemas.openxmlformats.org/officeDocument/2006/relationships/hyperlink" Target="https://interstices.info/upload/csunplugged/CSUnplugged_fr.pdf" TargetMode="External"/><Relationship Id="rId7" Type="http://schemas.openxmlformats.org/officeDocument/2006/relationships/hyperlink" Target="https://blogacabdx.ac-bordeaux.fr/numerique33/2018/10/04/robotique-sequence-inirobot-scolaire/" TargetMode="External"/><Relationship Id="rId8" Type="http://schemas.openxmlformats.org/officeDocument/2006/relationships/hyperlink" Target="http://ww2.ac-poitiers.fr/math/spip.php?article921&amp;non_pag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